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0" w:afterAutospacing="0"/>
        <w:ind w:left="0" w:right="0" w:firstLine="0"/>
        <w:jc w:val="center"/>
        <w:rPr>
          <w:rFonts w:ascii="serif" w:hAnsi="serif" w:eastAsia="serif" w:cs="serif"/>
          <w:i w:val="0"/>
          <w:iCs w:val="0"/>
          <w:caps w:val="0"/>
          <w:color w:val="212121"/>
          <w:spacing w:val="0"/>
          <w:sz w:val="21"/>
          <w:szCs w:val="21"/>
        </w:rPr>
      </w:pPr>
      <w:r>
        <w:rPr>
          <w:rFonts w:hint="default" w:ascii="serif" w:hAnsi="serif" w:eastAsia="serif" w:cs="serif"/>
          <w:b/>
          <w:bCs/>
          <w:i w:val="0"/>
          <w:iCs w:val="0"/>
          <w:caps w:val="0"/>
          <w:color w:val="212121"/>
          <w:spacing w:val="0"/>
          <w:sz w:val="24"/>
          <w:szCs w:val="24"/>
          <w:shd w:val="clear" w:fill="FFFFFF"/>
        </w:rPr>
        <w:t>З А К Л Ю Ч Е Н И Е</w:t>
      </w:r>
    </w:p>
    <w:p>
      <w:pPr>
        <w:pStyle w:val="4"/>
        <w:keepNext w:val="0"/>
        <w:keepLines w:val="0"/>
        <w:widowControl/>
        <w:suppressLineNumbers w:val="0"/>
        <w:shd w:val="clear" w:fill="FFFFFF"/>
        <w:spacing w:before="0" w:beforeAutospacing="0" w:after="0" w:afterAutospacing="0"/>
        <w:ind w:left="0" w:right="0" w:firstLine="0"/>
        <w:jc w:val="center"/>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center"/>
        <w:rPr>
          <w:rFonts w:hint="default" w:ascii="serif" w:hAnsi="serif" w:eastAsia="serif" w:cs="serif"/>
          <w:i w:val="0"/>
          <w:iCs w:val="0"/>
          <w:caps w:val="0"/>
          <w:color w:val="212121"/>
          <w:spacing w:val="0"/>
          <w:sz w:val="21"/>
          <w:szCs w:val="21"/>
        </w:rPr>
      </w:pPr>
      <w:r>
        <w:rPr>
          <w:rFonts w:hint="default" w:ascii="serif" w:hAnsi="serif" w:eastAsia="serif" w:cs="serif"/>
          <w:b/>
          <w:bCs/>
          <w:i w:val="0"/>
          <w:iCs w:val="0"/>
          <w:caps w:val="0"/>
          <w:color w:val="212121"/>
          <w:spacing w:val="0"/>
          <w:sz w:val="24"/>
          <w:szCs w:val="24"/>
          <w:shd w:val="clear" w:fill="FFFFFF"/>
        </w:rPr>
        <w:t>о результатах проведения публичных слушаний по рассмотрению проекта Приказа департамента архитектуры и градостроительства Воронежской области «Об утверждении правил землепользования и застройки</w:t>
      </w:r>
    </w:p>
    <w:p>
      <w:pPr>
        <w:pStyle w:val="4"/>
        <w:keepNext w:val="0"/>
        <w:keepLines w:val="0"/>
        <w:widowControl/>
        <w:suppressLineNumbers w:val="0"/>
        <w:shd w:val="clear" w:fill="FFFFFF"/>
        <w:spacing w:before="0" w:beforeAutospacing="0" w:after="0" w:afterAutospacing="0"/>
        <w:ind w:left="0" w:right="0" w:firstLine="0"/>
        <w:jc w:val="center"/>
        <w:rPr>
          <w:rFonts w:hint="default" w:ascii="serif" w:hAnsi="serif" w:eastAsia="serif" w:cs="serif"/>
          <w:i w:val="0"/>
          <w:iCs w:val="0"/>
          <w:caps w:val="0"/>
          <w:color w:val="212121"/>
          <w:spacing w:val="0"/>
          <w:sz w:val="21"/>
          <w:szCs w:val="21"/>
        </w:rPr>
      </w:pPr>
      <w:r>
        <w:rPr>
          <w:rFonts w:hint="default" w:ascii="serif" w:hAnsi="serif" w:eastAsia="serif" w:cs="serif"/>
          <w:b/>
          <w:bCs/>
          <w:i w:val="0"/>
          <w:iCs w:val="0"/>
          <w:caps w:val="0"/>
          <w:color w:val="212121"/>
          <w:spacing w:val="0"/>
          <w:sz w:val="24"/>
          <w:szCs w:val="24"/>
          <w:shd w:val="clear" w:fill="FFFFFF"/>
        </w:rPr>
        <w:t>Семейского сельского поселения Подгоренского муниципального района Воронежской области.</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от 13 февраля 2020 года</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Собрание участников публичных слушаний проведено 13 февраля 2020 г. в 10.00 часов по адресу: здание администрации Семейского сельского поселения, Воронежская область, Подгоренский района, с.Семейка, ул.Молодежная, д.19.</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В собрании приняло участие: 28 участников.</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Составлен протокол публичных слушаний от 13 февраля 2020 г.</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1.         За время проведения публичных слушаний от участников публичных слушаний предложений и замечаний не поступило.</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2.         За период проведения публичных слушаний в адрес администрации Семейского сельского поселения Подгоренского муниципального района Воронежской области поступило 1 письменное обращение:</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 требование управления по охране объектов культурного наследия Воронежской области от 09.12.2019 г № 71-11/3064, в целях государственной охраны объектов культурного наследия, о внесении изменений в правила землепользования и застройки в части отображения границ территории объектов культурного наследия, расположенных на территории Семейского сельского поселения Подгоренского муниципального района Воронежской области. (графическое описание местоположения границ (с перечнем координат характерных точек этих границ) защитных зон объектов культурного наследия, расположенных на территории поселения прилагается-приложение № 1).</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Выводы по результатам публичных слушаний:</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1.         Считать публичные слушания состоявшимися.</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2.         Одобрить       проект Приказа департамента архитектуры и градостроительства Воронежской области «Об утверждении правил землепользования и застройки Семейского сельского поселения Подгоренского муниципального района Воронежской области».</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3.         Рекомендовать комиссии по подготовке проекта правил землепользования и застройки поселений Воронежской области, городского округа город Нововоронеж, Борисоглебского городского округа учесть предложение управления по охране объектов культурного наследия Воронежской области.</w:t>
      </w:r>
    </w:p>
    <w:p>
      <w:pPr>
        <w:pStyle w:val="4"/>
        <w:keepNext w:val="0"/>
        <w:keepLines w:val="0"/>
        <w:widowControl/>
        <w:suppressLineNumbers w:val="0"/>
        <w:shd w:val="clear" w:fill="FFFFFF"/>
        <w:spacing w:before="0" w:beforeAutospacing="0" w:after="0" w:afterAutospacing="0"/>
        <w:ind w:left="0" w:right="0" w:firstLine="0"/>
        <w:jc w:val="both"/>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4.         Настоящее     заключение подлежит обнародованию в установленном законом порядке и подлежит размещению на официальном сайте администрации Семейского сельского      поселения Подгоренского муниципального района Воронежской области в информационно-телекоммуникационной сети «Интернет».</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Председатель публичных слушаний                                                           Е.В.Гермоненко</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4"/>
          <w:szCs w:val="24"/>
          <w:shd w:val="clear" w:fill="FFFFFF"/>
        </w:rPr>
        <w:t>Секретарь                                                                                                        Н.И.Штанько</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pPr>
        <w:pStyle w:val="4"/>
        <w:keepNext w:val="0"/>
        <w:keepLines w:val="0"/>
        <w:widowControl/>
        <w:suppressLineNumbers w:val="0"/>
        <w:shd w:val="clear" w:fill="FFFFFF"/>
        <w:spacing w:before="0" w:beforeAutospacing="0" w:after="0" w:afterAutospacing="0"/>
        <w:ind w:left="0" w:right="0" w:firstLine="0"/>
        <w:jc w:val="left"/>
        <w:rPr>
          <w:rFonts w:hint="default" w:ascii="serif" w:hAnsi="serif" w:eastAsia="serif" w:cs="serif"/>
          <w:i w:val="0"/>
          <w:iCs w:val="0"/>
          <w:caps w:val="0"/>
          <w:color w:val="212121"/>
          <w:spacing w:val="0"/>
          <w:sz w:val="21"/>
          <w:szCs w:val="21"/>
        </w:rPr>
      </w:pPr>
      <w:r>
        <w:rPr>
          <w:rFonts w:hint="default" w:ascii="serif" w:hAnsi="serif" w:eastAsia="serif" w:cs="serif"/>
          <w:i w:val="0"/>
          <w:iCs w:val="0"/>
          <w:caps w:val="0"/>
          <w:color w:val="212121"/>
          <w:spacing w:val="0"/>
          <w:sz w:val="21"/>
          <w:szCs w:val="21"/>
          <w:shd w:val="clear" w:fill="FFFFFF"/>
        </w:rPr>
        <w:t> </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F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2023-05-16T12:44:53Z</dcterms:created>
  <dc:creator>HP</dc:creator>
  <cp:lastModifiedBy>Алина</cp:lastModifiedBy>
  <dcterms:modified xsi:type="dcterms:W3CDTF">2023-05-16T12:45:07Z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4BB754BB1C2D4864B30EFBEF46411351</vt:lpwstr>
  </property>
</Properties>
</file>