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Межрайонная ИФНС России № 14 по Воронежской области (далее - Инспекция) сообщает следующее.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В период с 10 января 2022 по 1 апреля 2022 в Воронежской области проходит информационная кампания об установленных на федеральном, региональном и муниципальном уровне налоговых льготах при налогообложении имущества физических лиц и организаций за налоговый период 2021 года и о порядке их предоставления.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В целях обеспечения корректности начислений и недопущению необоснованного роста задолженности имущественных налогов по сроку уплаты 01.12.2022г. в части предоставления налоговых льгот просим: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900" w:right="0" w:hanging="360"/>
        <w:jc w:val="both"/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провести работу по дополнительному информированию граждан о введенных и действующих льготах на территории поселений;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900" w:right="0" w:hanging="360"/>
        <w:jc w:val="both"/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установить перечень лиц, имеющих право на льготы;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900" w:right="0" w:hanging="360"/>
        <w:jc w:val="both"/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организовать прием заявлений по форме КНД 1150063 с копиями документов, подтверждающих право на льготу и направление их на обработку в территориальные налоговые органы (ТНО) в срок до завершения мероприятий по проведению массовых расчетов налогов и формирования налоговых уведомлений (за исключением ранее заявленных и льгот, предоставляемых в беззаявительном порядке).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Информация о налоговых льготах за 2021г. размещена на сайте ФНС России по адресу: </w:t>
      </w:r>
      <w:r>
        <w:rPr>
          <w:rFonts w:hint="default" w:ascii="serif" w:hAnsi="serif" w:eastAsia="serif" w:cs="serif"/>
          <w:i w:val="0"/>
          <w:iCs w:val="0"/>
          <w:caps w:val="0"/>
          <w:color w:val="0263B2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default" w:ascii="serif" w:hAnsi="serif" w:eastAsia="serif" w:cs="serif"/>
          <w:i w:val="0"/>
          <w:iCs w:val="0"/>
          <w:caps w:val="0"/>
          <w:color w:val="0263B2"/>
          <w:spacing w:val="0"/>
          <w:sz w:val="28"/>
          <w:szCs w:val="28"/>
          <w:u w:val="single"/>
          <w:shd w:val="clear" w:fill="FFFFFF"/>
        </w:rPr>
        <w:instrText xml:space="preserve"> HYPERLINK "http://www.nalog.gov.ru/" </w:instrText>
      </w:r>
      <w:r>
        <w:rPr>
          <w:rFonts w:hint="default" w:ascii="serif" w:hAnsi="serif" w:eastAsia="serif" w:cs="serif"/>
          <w:i w:val="0"/>
          <w:iCs w:val="0"/>
          <w:caps w:val="0"/>
          <w:color w:val="0263B2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4"/>
          <w:rFonts w:hint="default" w:ascii="serif" w:hAnsi="serif" w:eastAsia="serif" w:cs="serif"/>
          <w:i w:val="0"/>
          <w:iCs w:val="0"/>
          <w:caps w:val="0"/>
          <w:color w:val="0263B2"/>
          <w:spacing w:val="0"/>
          <w:sz w:val="24"/>
          <w:szCs w:val="24"/>
          <w:u w:val="none"/>
          <w:shd w:val="clear" w:fill="FFFFFF"/>
        </w:rPr>
        <w:t>www.nalog.gov.ru </w:t>
      </w:r>
      <w:r>
        <w:rPr>
          <w:rFonts w:hint="default" w:ascii="serif" w:hAnsi="serif" w:eastAsia="serif" w:cs="serif"/>
          <w:i w:val="0"/>
          <w:iCs w:val="0"/>
          <w:caps w:val="0"/>
          <w:color w:val="0263B2"/>
          <w:spacing w:val="0"/>
          <w:sz w:val="28"/>
          <w:szCs w:val="28"/>
          <w:u w:val="single"/>
          <w:shd w:val="clear" w:fill="FFFFFF"/>
        </w:rPr>
        <w:fldChar w:fldCharType="end"/>
      </w: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с помощью сервиса «Справочная информация о ставках и льготах по имущественным налогам».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По вопросам корректности начислений по имущественным налогам (земельный налог, налог на имущество, транспортный налог) и налогообложения доходов физических лиц следует обращаться в ТНО по месту постановки налогоплательщика на учет: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МИФНС России № 1по Воронежской области (3666):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8(473) 239-19-16; 8(473) 296-94-77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МИФНС России № 3 по Воронежской области (3604): 8(47354) 5-17-24; 8(47354) 5-17-06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МИФНС России № 14 по Воронежской области (3652): 8(47391) 2-85-36; 8(47391) 2-85-37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МИФНС России № 16 по Воронежской области (3665): 8(473) 260-99-49; 8(473) 269-80-85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МИФНС России № 17 по Воронежской области (3663): 8(473) 260-99-13; 8(473) 260-99-19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ИФНС России по Коминтерновскому району г.Воронежа (3662): 8(473)260-98-88; 8(473) 260-98-79.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Дополнительно сообщаем, что узнать о недоимке физическое лицо может из СМС-сообщения или электронного письма, направленного инспекцией не чаще 1 раза в квартал. Это возможно в случае, если налогоплательщик дал письменное согласие по форме КНД1160068. Представить согласие можно в электронной форме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- по телекоммуникационным каналам связи, через личный кабинет налогоплательщика, либо на бумаге - при личном посещении инспекции, или направив его по почте.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Инспекция готова оказать содействие в урегулировании проблемных вопросов.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Приложение: заявление на льготу КНД 1150063.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Советник государственной гражданской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службы Российской Федерации 3 класса                                                                  А.В. Шевалдина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Межрайонная ИФНС России № 14 по Воронежской области (далее - Инспекция) сообщает следующее.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В период с 10 января 2022 по 1 апреля 2022 в Воронежской области проходит информационная кампания об установленных на федеральном, региональном и муниципальном уровне налоговых льготах при налогообложении имущества физических лиц и организаций за налоговый период 2021 года и о порядке их предоставления.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В целях обеспечения корректности начислений и недопущению необоснованного роста задолженности имущественных налогов по сроку уплаты 01.12.2022г. в части предоставления налоговых льгот просим: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900" w:right="0" w:hanging="360"/>
        <w:jc w:val="both"/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провести работу по дополнительному информированию граждан о введенных и действующих льготах на территории поселений;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900" w:right="0" w:hanging="360"/>
        <w:jc w:val="both"/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установить перечень лиц, имеющих право на льготы;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900" w:right="0" w:hanging="360"/>
        <w:jc w:val="both"/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организовать прием заявлений по форме КНД 1150063 с копиями документов, подтверждающих право на льготу и направление их на обработку в территориальные налоговые органы (ТНО) в срок до завершения мероприятий по проведению массовых расчетов налогов и формирования налоговых уведомлений (за исключением ранее заявленных и льгот, предоставляемых в беззаявительном порядке).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Информация о налоговых льготах за 2021г. размещена на сайте ФНС России по адресу: </w:t>
      </w:r>
      <w:r>
        <w:rPr>
          <w:rFonts w:hint="default" w:ascii="serif" w:hAnsi="serif" w:eastAsia="serif" w:cs="serif"/>
          <w:i w:val="0"/>
          <w:iCs w:val="0"/>
          <w:caps w:val="0"/>
          <w:color w:val="0263B2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default" w:ascii="serif" w:hAnsi="serif" w:eastAsia="serif" w:cs="serif"/>
          <w:i w:val="0"/>
          <w:iCs w:val="0"/>
          <w:caps w:val="0"/>
          <w:color w:val="0263B2"/>
          <w:spacing w:val="0"/>
          <w:sz w:val="28"/>
          <w:szCs w:val="28"/>
          <w:u w:val="single"/>
          <w:shd w:val="clear" w:fill="FFFFFF"/>
        </w:rPr>
        <w:instrText xml:space="preserve"> HYPERLINK "http://www.nalog.gov.ru/" </w:instrText>
      </w:r>
      <w:r>
        <w:rPr>
          <w:rFonts w:hint="default" w:ascii="serif" w:hAnsi="serif" w:eastAsia="serif" w:cs="serif"/>
          <w:i w:val="0"/>
          <w:iCs w:val="0"/>
          <w:caps w:val="0"/>
          <w:color w:val="0263B2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4"/>
          <w:rFonts w:hint="default" w:ascii="serif" w:hAnsi="serif" w:eastAsia="serif" w:cs="serif"/>
          <w:i w:val="0"/>
          <w:iCs w:val="0"/>
          <w:caps w:val="0"/>
          <w:color w:val="0263B2"/>
          <w:spacing w:val="0"/>
          <w:sz w:val="24"/>
          <w:szCs w:val="24"/>
          <w:u w:val="none"/>
          <w:shd w:val="clear" w:fill="FFFFFF"/>
        </w:rPr>
        <w:t>www.nalog.gov.ru </w:t>
      </w:r>
      <w:r>
        <w:rPr>
          <w:rFonts w:hint="default" w:ascii="serif" w:hAnsi="serif" w:eastAsia="serif" w:cs="serif"/>
          <w:i w:val="0"/>
          <w:iCs w:val="0"/>
          <w:caps w:val="0"/>
          <w:color w:val="0263B2"/>
          <w:spacing w:val="0"/>
          <w:sz w:val="28"/>
          <w:szCs w:val="28"/>
          <w:u w:val="single"/>
          <w:shd w:val="clear" w:fill="FFFFFF"/>
        </w:rPr>
        <w:fldChar w:fldCharType="end"/>
      </w: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с помощью сервиса «Справочная информация о ставках и льготах по имущественным налогам».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По вопросам корректности начислений по имущественным налогам (земельный налог, налог на имущество, транспортный налог) и налогообложения доходов физических лиц следует обращаться в ТНО по месту постановки налогоплательщика на учет: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МИФНС России № 1по Воронежской области (3666):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8(473) 239-19-16; 8(473) 296-94-77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МИФНС России № 3 по Воронежской области (3604): 8(47354) 5-17-24; 8(47354) 5-17-06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МИФНС России № 14 по Воронежской области (3652): 8(47391) 2-85-36; 8(47391) 2-85-37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МИФНС России № 16 по Воронежской области (3665): 8(473) 260-99-49; 8(473) 269-80-85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МИФНС России № 17 по Воронежской области (3663): 8(473) 260-99-13; 8(473) 260-99-19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ИФНС России по Коминтерновскому району г.Воронежа (3662): 8(473)260-98-88; 8(473) 260-98-79.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Дополнительно сообщаем, что узнать о недоимке физическое лицо может из СМС-сообщения или электронного письма, направленного инспекцией не чаще 1 раза в квартал. Это возможно в случае, если налогоплательщик дал письменное согласие по форме КНД1160068. Представить согласие можно в электронной форме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- по телекоммуникационным каналам связи, через личный кабинет налогоплательщика, либо на бумаге - при личном посещении инспекции, или направив его по почте.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Инспекция готова оказать содействие в урегулировании проблемных вопросов.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Приложение: заявление на льготу КНД 1150063.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Советник государственной гражданской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службы Российской Федерации 3 класса                                                                  А.В. Шевалдина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522810"/>
    <w:multiLevelType w:val="multilevel"/>
    <w:tmpl w:val="BB5228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57C50CDB"/>
    <w:multiLevelType w:val="multilevel"/>
    <w:tmpl w:val="57C50C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D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2023-05-16T13:45:02Z</dcterms:created>
  <dc:creator>HP</dc:creator>
  <cp:lastModifiedBy>Алина</cp:lastModifiedBy>
  <dcterms:modified xsi:type="dcterms:W3CDTF">2023-05-16T13:45:16Z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541682BC1055481087021F0FCD6D61CE</vt:lpwstr>
  </property>
</Properties>
</file>