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EC2B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59122967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Россияне стали чаще подавать заявления на регистрацию недвижимости по экстерриториальному принципу</w:t>
      </w:r>
    </w:p>
    <w:p w14:paraId="28CB30F5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</w:rPr>
        <w:t>Оформление собственности можно провести в любом регионе, независимо от места жительства</w:t>
      </w:r>
    </w:p>
    <w:p w14:paraId="1621E6FF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</w:rPr>
        <w:t>Почти 169 тысяч заявлений о кадастровом учете и регистрации прав на недвижимое имущество было принято по экстерриториальному принципу Федеральной кадастровой палатой в первой половине 2019 года.</w:t>
      </w:r>
    </w:p>
    <w:p w14:paraId="2DA77CC2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За первую половину 2019 года Федеральная кадастровая палата приняла по экстерриториальному принципу почти 169 тысяч заявлений о кадастровом учете и регистрации прав на недвижимое имущество. По сравнению с 1 полугодием прошлого года россияне стали подавать заявления по экстерриториальному принципу на 16 % чаще.</w:t>
      </w:r>
    </w:p>
    <w:p w14:paraId="0D69FA31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Возможность оформлять недвижимость по экстерриториальному принципу у жителей России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</w:t>
      </w:r>
    </w:p>
    <w:p w14:paraId="35AFE9DE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</w:rPr>
        <w:t>«Иными словами, жителю Нового Уренгоя совершенно не обязательно ехать в Краснодарский край, чтобы оформить полученный в наследство домик у моря. Он может подать необходимые для проведения кадастрового учета и госрегистрации права документы в регионе постоянного проживания. Готовые документы он получит там же. Таким образом, гражданин сэкономит немало сил, средств и времени»</w:t>
      </w:r>
      <w:r>
        <w:rPr>
          <w:rFonts w:ascii="Calibri" w:hAnsi="Calibri" w:cs="Calibri"/>
          <w:color w:val="212121"/>
        </w:rPr>
        <w:t>, - отмечает замглавы Федеральной кадастровой палаты Игорь Абазов.</w:t>
      </w:r>
    </w:p>
    <w:p w14:paraId="38ABA8BD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Наибольшей популярностью оформление недвижимости по экстерриториальному принципу в 1 полугодии 2019 года пользовалось в Москве (25,7 тыс. поступивших заявлений), Московской (22,3 тыс.) и Нижегородской областях (11,7 тыс.), а также Краснодарском крае (8,1 тыс.).</w:t>
      </w:r>
    </w:p>
    <w:p w14:paraId="2C753241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</w:rPr>
        <w:t>«Учетно-регистрационные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дней»</w:t>
      </w:r>
      <w:r>
        <w:rPr>
          <w:rFonts w:ascii="Calibri" w:hAnsi="Calibri" w:cs="Calibri"/>
          <w:color w:val="212121"/>
        </w:rPr>
        <w:t>, - напоминает замглавы Федеральной кадастровой палаты Игорь Абазов.</w:t>
      </w:r>
    </w:p>
    <w:p w14:paraId="2715A80E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Жители Воронежской области в 1 полугодии 2019 года тоже оформляли недвижимость по экстерриториальному принципу. Кадастровой палатой по Воронежской области принято более 4,2 тыс. заявлений </w:t>
      </w:r>
      <w:r>
        <w:rPr>
          <w:rFonts w:ascii="Calibri" w:hAnsi="Calibri" w:cs="Calibri"/>
          <w:color w:val="000000"/>
        </w:rPr>
        <w:t>на регистрацию прав и (или) кадастровый учет, что превышает показатели аналогичного периода 2018 года в 2 раза и подтверждает востребованность данной услуги у населения.</w:t>
      </w:r>
    </w:p>
    <w:p w14:paraId="04DCDCA8" w14:textId="77777777" w:rsidR="00C42CFD" w:rsidRDefault="00C42CFD" w:rsidP="00C42CF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</w:rPr>
        <w:t>Подать документы на регистрацию прав и кадастровый учет объектов недвижимости, расположенных за пределами нашего региона, можно в офисе Кадастровой палаты по адресу: г. Воронеж, ул. Солнечная, д. 12Б.</w:t>
      </w:r>
    </w:p>
    <w:p w14:paraId="2809DC05" w14:textId="77777777" w:rsidR="00C42CFD" w:rsidRDefault="00C42CFD" w:rsidP="00C42CF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</w:rPr>
        <w:t xml:space="preserve">«Прием заявителей в офисе ведется в порядке «электронной очереди», а также по предварительной записи, - отметила заместитель начальника межрайонного отдела </w:t>
      </w:r>
      <w:r>
        <w:rPr>
          <w:color w:val="000000"/>
        </w:rPr>
        <w:lastRenderedPageBreak/>
        <w:t>Кадастровой палаты по Воронежской области Юлия Ступникова. – Предварительная запись осуществляется при личном обращении, через </w:t>
      </w:r>
      <w:hyperlink r:id="rId4" w:history="1">
        <w:r>
          <w:rPr>
            <w:rStyle w:val="a4"/>
            <w:color w:val="0563C1"/>
          </w:rPr>
          <w:t>официальный сайт Росреестра</w:t>
        </w:r>
      </w:hyperlink>
      <w:r>
        <w:rPr>
          <w:color w:val="000000"/>
        </w:rPr>
        <w:t> в разделе </w:t>
      </w:r>
      <w:hyperlink r:id="rId5" w:anchor="/offices" w:history="1">
        <w:r>
          <w:rPr>
            <w:rStyle w:val="a4"/>
            <w:color w:val="0563C1"/>
          </w:rPr>
          <w:t>«Офисы и приемные»</w:t>
        </w:r>
      </w:hyperlink>
      <w:r>
        <w:rPr>
          <w:color w:val="000000"/>
        </w:rPr>
        <w:t>, по телефону межрайонного отдела: 8 (473) 327-18-99 (доб.2442) или ведомственного центра телефонного обслуживания Росреестра: 8-800-100-34-34».</w:t>
      </w:r>
    </w:p>
    <w:p w14:paraId="1D4A6E21" w14:textId="77777777" w:rsidR="00C42CFD" w:rsidRDefault="00C42CFD" w:rsidP="00C42CF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6FB850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17FEA41D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1EEAB837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2DA9DAFE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684300E9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6D86E526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6B11E255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2824B6B7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hyperlink r:id="rId6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23824A3F" w14:textId="77777777" w:rsidR="00C42CFD" w:rsidRDefault="00C42CFD" w:rsidP="00C42CF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3A006477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4C9"/>
    <w:rsid w:val="001A74C9"/>
    <w:rsid w:val="00617A72"/>
    <w:rsid w:val="00C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6BFEE-C442-4012-A35F-F9D5D8E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kp_36" TargetMode="External"/><Relationship Id="rId5" Type="http://schemas.openxmlformats.org/officeDocument/2006/relationships/hyperlink" Target="https://lk.rosreestr.ru/" TargetMode="External"/><Relationship Id="rId4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2023-05-15T14:54:00Z</dcterms:created>
  <dcterms:modified xsi:type="dcterms:W3CDTF">2023-05-15T14:54:00Z</dcterms:modified>
</cp:coreProperties>
</file>