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A796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63D403AD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Зачем проводят межевание земельного участка</w:t>
      </w:r>
    </w:p>
    <w:p w14:paraId="579DEA0C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Межевание – это кадастровые работы по установлению границ земельного участка на местности. На сегодняшний день российское законодательство не обязывает правообладателя земельного участка проводить процедуру межевания и не содержит норм, запрещающих распоряжаться земельным участком, границы которого не установлены. Но из-за отсутствия установленных границ земельного участка возникает много споров между соседями, которые порой разрешаются только в судебном порядке.</w:t>
      </w:r>
    </w:p>
    <w:p w14:paraId="6028C545" w14:textId="77777777" w:rsidR="00D52192" w:rsidRDefault="00D52192" w:rsidP="00D5219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Межевать земельный участок или нет – решает его собственник. Большинство граждан видят плюсы в точных границах своей недвижимости. По состоянию на 1 августа 2019 года в Реестр недвижимости внесены сведения более чем о 585 тысяч земельных участков с уточненными границами. Некоторые обходятся без этой процедуры, однако межевание имеет ряд преимуществ и обеспечивает юридическую защиту земельного участка.</w:t>
      </w:r>
    </w:p>
    <w:p w14:paraId="1724CC06" w14:textId="77777777" w:rsidR="00D52192" w:rsidRDefault="00D52192" w:rsidP="00D5219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Распространены случаи, когда соседи намеренно передвигают забор, тем самым расширяя свою территорию и занимая часть другого земельного участка. Основная проблема связана зачастую с тем, что изначально, при возведении забора, не были проведены замеры земельных участков и согласованы их границы, поэтому правильное расположение забора определить может быть трудно. В таких случаях возникает много судебных споров.</w:t>
      </w:r>
    </w:p>
    <w:p w14:paraId="79B3C17E" w14:textId="77777777" w:rsidR="00D52192" w:rsidRDefault="00D52192" w:rsidP="00D5219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При проведении сделок земельный участок с уточненными границами позволяет покупателям избежать спорных ситуаций, ведь одна из наиболее популярных видов проблем – несоответствие фактического расположения объектов заявленным в документах. Например, некорректное расположение забора или расположение построек с нарушением строительных норм. При проведении межевания проверяется местоположение фактических границ участка на местности на предмет их соответствия документам, что позволяет выявить существующие и следующими за ними потенциальные проблемы еще до совершения сделки.</w:t>
      </w:r>
    </w:p>
    <w:p w14:paraId="0012EB46" w14:textId="77777777" w:rsidR="00D52192" w:rsidRDefault="00D52192" w:rsidP="00D5219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Процедура межевания иногда нужна, чтобы получить разрешительную документацию для строительства или проложить коммуникации на участке.</w:t>
      </w:r>
    </w:p>
    <w:p w14:paraId="70D89081" w14:textId="77777777" w:rsidR="00D52192" w:rsidRDefault="00D52192" w:rsidP="00D5219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«Самостоятельно провести процедуру межевания собственник не может, - отметила начальник отдела обработки документов и обеспечения учетных действий №1 Кадастровой палаты по Воронежской области Наталья Гришнова - Для этого следует заключить договор подряда с кадастровым инженером или организацией, в которой он является работником. При этом кадастровый инженер должен состоять в саморегулируемой организации (СРО)». </w:t>
      </w:r>
    </w:p>
    <w:p w14:paraId="3F2C87EC" w14:textId="77777777" w:rsidR="00D52192" w:rsidRDefault="00D52192" w:rsidP="00D5219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При проведении кадастровых работ кадастровый инженер:</w:t>
      </w:r>
      <w:r>
        <w:rPr>
          <w:color w:val="212121"/>
        </w:rPr>
        <w:br/>
        <w:t>- определяет координаты характерных точек границ земельного участка (его части),</w:t>
      </w:r>
      <w:r>
        <w:rPr>
          <w:color w:val="212121"/>
        </w:rPr>
        <w:br/>
        <w:t>контура зданий, сооружения (их частей), а также контура объекта незавершенного строительства. Для этого он выезжает на местность и проводит полевые работы (обмер и съемка участка, закрепление всех поворотных точек на местности и так далее);</w:t>
      </w:r>
      <w:r>
        <w:rPr>
          <w:color w:val="212121"/>
        </w:rPr>
        <w:br/>
        <w:t>- определяет площадь недвижимости и выполняет описание местоположения</w:t>
      </w:r>
      <w:r>
        <w:rPr>
          <w:color w:val="212121"/>
        </w:rPr>
        <w:br/>
        <w:t>недвижимости;</w:t>
      </w:r>
      <w:r>
        <w:rPr>
          <w:color w:val="212121"/>
        </w:rPr>
        <w:br/>
        <w:t>- согласовывает местоположение границ земельного участка.</w:t>
      </w:r>
    </w:p>
    <w:p w14:paraId="2A672EF2" w14:textId="77777777" w:rsidR="00D52192" w:rsidRDefault="00D52192" w:rsidP="00D5219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Сделать выбор в пользу того или иного кадастрового инженера можно с помощью </w:t>
      </w:r>
      <w:hyperlink r:id="rId4" w:history="1">
        <w:r>
          <w:rPr>
            <w:rStyle w:val="a4"/>
          </w:rPr>
          <w:t>сервиса «Реестр кадастровых инженеров»</w:t>
        </w:r>
      </w:hyperlink>
      <w:r>
        <w:rPr>
          <w:color w:val="212121"/>
        </w:rPr>
        <w:t> на </w:t>
      </w:r>
      <w:hyperlink r:id="rId5" w:history="1">
        <w:r>
          <w:rPr>
            <w:rStyle w:val="a4"/>
          </w:rPr>
          <w:t>официальном сайте Росреестра</w:t>
        </w:r>
      </w:hyperlink>
      <w:r>
        <w:rPr>
          <w:color w:val="212121"/>
        </w:rPr>
        <w:t>. Данный сервис содержит сведения обо всех кадастровых инженерах.</w:t>
      </w:r>
    </w:p>
    <w:p w14:paraId="5380B4F5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Результатом проведения кадастровых работ станет межевой план, который для внесения в Реестр недвижимости сведений о границах участка заявитель вместе с заявлением подает</w:t>
      </w:r>
      <w:r>
        <w:rPr>
          <w:rFonts w:ascii="Calibri" w:hAnsi="Calibri" w:cs="Calibri"/>
          <w:color w:val="212121"/>
          <w:sz w:val="22"/>
          <w:szCs w:val="22"/>
        </w:rPr>
        <w:t> в любом офисе МФЦ или через </w:t>
      </w:r>
      <w:hyperlink r:id="rId6" w:history="1">
        <w:r>
          <w:rPr>
            <w:rStyle w:val="a4"/>
            <w:rFonts w:ascii="Calibri" w:hAnsi="Calibri" w:cs="Calibri"/>
            <w:sz w:val="22"/>
            <w:szCs w:val="22"/>
          </w:rPr>
          <w:t>официальный сайт Росреестра</w:t>
        </w:r>
      </w:hyperlink>
      <w:r>
        <w:rPr>
          <w:rFonts w:ascii="Calibri" w:hAnsi="Calibri" w:cs="Calibri"/>
          <w:color w:val="212121"/>
          <w:sz w:val="22"/>
          <w:szCs w:val="22"/>
        </w:rPr>
        <w:t>.</w:t>
      </w:r>
    </w:p>
    <w:p w14:paraId="0BAAF9F1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14:paraId="39434B59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5AE6308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6E1A119B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79225021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346906B0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3C325BCA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72F823A7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347CC49D" w14:textId="77777777" w:rsidR="00D52192" w:rsidRPr="00D52192" w:rsidRDefault="00D52192" w:rsidP="00D521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  <w:lang w:val="en-US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318F9A1F" w14:textId="77777777" w:rsidR="00D52192" w:rsidRPr="00D52192" w:rsidRDefault="00D52192" w:rsidP="00D521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  <w:lang w:val="en-US"/>
        </w:rPr>
      </w:pPr>
      <w:hyperlink r:id="rId7" w:history="1">
        <w:r>
          <w:rPr>
            <w:rStyle w:val="a4"/>
            <w:rFonts w:ascii="Calibri" w:hAnsi="Calibri" w:cs="Calibri"/>
            <w:color w:val="000000"/>
            <w:sz w:val="18"/>
            <w:szCs w:val="18"/>
            <w:lang w:val="en-US"/>
          </w:rPr>
          <w:t>https://vk.com/fkp_36</w:t>
        </w:r>
      </w:hyperlink>
    </w:p>
    <w:p w14:paraId="6D185DFE" w14:textId="77777777" w:rsidR="00D52192" w:rsidRDefault="00D52192" w:rsidP="00D5219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https://twitter.com/fkp_36</w:t>
      </w:r>
    </w:p>
    <w:p w14:paraId="6659D7D3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DFC"/>
    <w:rsid w:val="00617A72"/>
    <w:rsid w:val="00B92DFC"/>
    <w:rsid w:val="00D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D1BC-F7E0-4143-8808-0D8BD9F4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kp_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s://rosreestr.ru/site/" TargetMode="External"/><Relationship Id="rId4" Type="http://schemas.openxmlformats.org/officeDocument/2006/relationships/hyperlink" Target="https://rosreestr.ru/wps/portal/ais_r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2023-05-15T14:53:00Z</dcterms:created>
  <dcterms:modified xsi:type="dcterms:W3CDTF">2023-05-15T14:53:00Z</dcterms:modified>
</cp:coreProperties>
</file>