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A12B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ind w:left="72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обновила онлайн-сервис по выдаче сведений из ЕГРН</w:t>
      </w:r>
    </w:p>
    <w:p w14:paraId="216BCEC2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Теперь стал доступен альтернативный способ оплаты выписки.</w:t>
      </w:r>
    </w:p>
    <w:p w14:paraId="3FE79DAD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сентябре 2019 года Федеральная кадастровая палата запустила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онлайн-сервис</w:t>
        </w:r>
      </w:hyperlink>
      <w:r>
        <w:rPr>
          <w:rFonts w:ascii="Calibri" w:hAnsi="Calibri" w:cs="Calibri"/>
          <w:color w:val="212121"/>
          <w:sz w:val="28"/>
          <w:szCs w:val="28"/>
        </w:rPr>
        <w:t> по выдаче сведений из Единого государственного реестра недвижимости (ЕГРН). К апрелю 2020 года посредством сервиса гражданам было предоставлено онлайн около 90 тысяч сведений. Наиболее популярными оказались выписки об основных характеристиках и зарегистрированных правах на объект недвижимости и об объекте недвижимости.</w:t>
      </w:r>
    </w:p>
    <w:p w14:paraId="3398CE57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После запуска онлайн-сервиса Кадастровая палата не останавливает работу по модернизации и улучшению качества оказываемых услуг. Так, в марте 2020 года у сервиса появился альтернативный способ оплаты получаемой выписки. Это нововведение стало возможным благодаря интеграции онлайн-сервиса Кадастровой палаты с универсальной платформой электронных и мобильных платежей «МОБИ.Деньги» (сервис «Оплата госуслуг»). При оплате через сервис «Оплата госуслуг» формируется извещение об операции с использованием электронного платежа, содержащее назначение и сумму платежа, сумму комиссии, данные получателя платежа и плательщика, а также другие реквизиты, и отправляется на электронную почту заявителя.</w:t>
      </w:r>
    </w:p>
    <w:p w14:paraId="0830A6F1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«Одна из наших важнейших задач как передовой сервисной IT-компании в госсекторе – продолжать непрерывно совершенствовать действующие сервисы по предоставлению услуг в электронном виде. Благодаря последнему обновлению </w:t>
      </w:r>
      <w:hyperlink r:id="rId5" w:history="1">
        <w:r>
          <w:rPr>
            <w:rStyle w:val="a4"/>
            <w:rFonts w:ascii="Calibri" w:hAnsi="Calibri" w:cs="Calibri"/>
            <w:i/>
            <w:iCs/>
            <w:sz w:val="28"/>
            <w:szCs w:val="28"/>
          </w:rPr>
          <w:t>онлайн-сервиса</w:t>
        </w:r>
      </w:hyperlink>
      <w:r>
        <w:rPr>
          <w:rFonts w:ascii="Calibri" w:hAnsi="Calibri" w:cs="Calibri"/>
          <w:i/>
          <w:iCs/>
          <w:color w:val="212121"/>
          <w:sz w:val="28"/>
          <w:szCs w:val="28"/>
        </w:rPr>
        <w:t> по выдаче сведений из ЕГРН у пользователей появилась возможность на странице оформления заказа выбрать предпочтительный для себя способ оплаты»</w:t>
      </w:r>
      <w:r>
        <w:rPr>
          <w:rFonts w:ascii="Calibri" w:hAnsi="Calibri" w:cs="Calibri"/>
          <w:color w:val="212121"/>
          <w:sz w:val="28"/>
          <w:szCs w:val="28"/>
        </w:rPr>
        <w:t>, – сообщил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глава Федеральной кадастровой палаты </w:t>
      </w:r>
      <w:hyperlink r:id="rId6" w:history="1">
        <w:r>
          <w:rPr>
            <w:rStyle w:val="a4"/>
            <w:rFonts w:ascii="Calibri" w:hAnsi="Calibri" w:cs="Calibri"/>
            <w:b/>
            <w:bCs/>
            <w:sz w:val="28"/>
            <w:szCs w:val="28"/>
          </w:rPr>
          <w:t>Вячеслав Спиренков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4D811C07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Напомним, прошло всего полмесяца со времени последних обновлений онлайн-сервиса.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«Теперь пользователь может выбрать несколько видов выписок для одного объекта недвижимости, скачивать и просматривать документы. Также формировать заказ по принципу «интернет-магазина»: добавлять или удалять объекты недвижимости или выписки»</w:t>
      </w:r>
      <w:r>
        <w:rPr>
          <w:rFonts w:ascii="Calibri" w:hAnsi="Calibri" w:cs="Calibri"/>
          <w:color w:val="212121"/>
          <w:sz w:val="28"/>
          <w:szCs w:val="28"/>
        </w:rPr>
        <w:t>, – рассказал об обновлениях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начальник управления проектирования и разработки информационных систем Федеральной кадастровой палаты Алексей Буров</w:t>
      </w:r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6D1D2663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Сегодня работа над модернизацией онлайн-платформы продолжается. Например, запланировано обновление визуального отображения информации. Также проводится работа по подключению к сервису всех регионов страны. Сейчас онлайн-сервис работает в 51 регионе, которые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перешли на Федеральную государственную информационную систему ведения ЕГРН (ФГИС ЕГРН). В октябре в пилотном режиме к сервису была подключена Калужская область. До конца года на ФГИС ЕГРН планируется перевести остальные субъекты РФ. После перевода платформа будет доступна для объектов недвижимости по всей стране. Первыми в этом году к ФГИС ЕГРН будут подключены Москва и Московская область.</w:t>
      </w:r>
    </w:p>
    <w:p w14:paraId="125688BF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СПРАВОЧНО</w:t>
      </w:r>
    </w:p>
    <w:p w14:paraId="1CC8C6B4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 2017 года выписка из ЕГРН – единственный документ, подтверждающий право собственности на объект недвижимости. Кроме того, выписка – источник достоверной и объективной </w:t>
      </w:r>
      <w:hyperlink r:id="rId7" w:history="1">
        <w:r>
          <w:rPr>
            <w:rStyle w:val="a4"/>
            <w:rFonts w:ascii="Calibri" w:hAnsi="Calibri" w:cs="Calibri"/>
            <w:sz w:val="28"/>
            <w:szCs w:val="28"/>
          </w:rPr>
          <w:t>информации о недвижимости</w:t>
        </w:r>
      </w:hyperlink>
      <w:r>
        <w:rPr>
          <w:rFonts w:ascii="Calibri" w:hAnsi="Calibri" w:cs="Calibri"/>
          <w:color w:val="212121"/>
          <w:sz w:val="28"/>
          <w:szCs w:val="28"/>
        </w:rPr>
        <w:t>, сведения о которой содержатся в едином госреестре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оспаривании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 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14:paraId="5D7BAD86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6CBCC81E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215609F5" w14:textId="77777777" w:rsidR="00500369" w:rsidRDefault="00500369" w:rsidP="00500369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8" w:history="1">
        <w:r>
          <w:rPr>
            <w:rStyle w:val="a4"/>
            <w:rFonts w:ascii="Calibri" w:hAnsi="Calibri" w:cs="Calibri"/>
            <w:sz w:val="22"/>
            <w:szCs w:val="22"/>
            <w:lang w:val="en-US"/>
          </w:rPr>
          <w:t>press</w:t>
        </w:r>
        <w:r>
          <w:rPr>
            <w:rStyle w:val="a4"/>
            <w:rFonts w:ascii="Calibri" w:hAnsi="Calibri" w:cs="Calibri"/>
            <w:sz w:val="22"/>
            <w:szCs w:val="22"/>
          </w:rPr>
          <w:t>@</w:t>
        </w:r>
        <w:r>
          <w:rPr>
            <w:rStyle w:val="a4"/>
            <w:rFonts w:ascii="Calibri" w:hAnsi="Calibri" w:cs="Calibri"/>
            <w:sz w:val="22"/>
            <w:szCs w:val="22"/>
            <w:lang w:val="en-US"/>
          </w:rPr>
          <w:t>kadastr</w:t>
        </w:r>
        <w:r>
          <w:rPr>
            <w:rStyle w:val="a4"/>
            <w:rFonts w:ascii="Calibri" w:hAnsi="Calibri" w:cs="Calibri"/>
            <w:sz w:val="22"/>
            <w:szCs w:val="22"/>
          </w:rPr>
          <w:t>.</w:t>
        </w:r>
        <w:r>
          <w:rPr>
            <w:rStyle w:val="a4"/>
            <w:rFonts w:ascii="Calibri" w:hAnsi="Calibri" w:cs="Calibri"/>
            <w:sz w:val="22"/>
            <w:szCs w:val="22"/>
            <w:lang w:val="en-US"/>
          </w:rPr>
          <w:t>ru</w:t>
        </w:r>
      </w:hyperlink>
    </w:p>
    <w:p w14:paraId="14DCA43B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605"/>
    <w:rsid w:val="00500369"/>
    <w:rsid w:val="00617A72"/>
    <w:rsid w:val="009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13CE-D6B9-4203-95D0-079433D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zaprosy-na-svedeniya-o-nedvizhimosti-rossiyan-vyrosli-na-tr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direktorom-federalnoy-kadastrovoy-palaty-naznachen-vyacheslav-spirenkov/" TargetMode="External"/><Relationship Id="rId5" Type="http://schemas.openxmlformats.org/officeDocument/2006/relationships/hyperlink" Target="https://spv.kada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dastr.ru/services/zakaz-vypisok-iz-egr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2023-05-15T14:42:00Z</dcterms:created>
  <dcterms:modified xsi:type="dcterms:W3CDTF">2023-05-15T14:42:00Z</dcterms:modified>
</cp:coreProperties>
</file>