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F6" w:rsidRDefault="00F301F6" w:rsidP="00F301F6">
      <w:pPr>
        <w:pStyle w:val="a3"/>
        <w:ind w:right="184" w:firstLine="708"/>
        <w:jc w:val="center"/>
      </w:pPr>
      <w:r>
        <w:t>Права инвалидов</w:t>
      </w:r>
    </w:p>
    <w:p w:rsidR="00F301F6" w:rsidRDefault="00F301F6" w:rsidP="00F301F6">
      <w:pPr>
        <w:pStyle w:val="a3"/>
        <w:ind w:right="184" w:firstLine="708"/>
        <w:jc w:val="center"/>
      </w:pPr>
    </w:p>
    <w:p w:rsidR="00F301F6" w:rsidRDefault="00F301F6" w:rsidP="00F301F6">
      <w:pPr>
        <w:pStyle w:val="a3"/>
        <w:ind w:right="184" w:firstLine="708"/>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301F6" w:rsidRDefault="00F301F6" w:rsidP="00F301F6">
      <w:pPr>
        <w:pStyle w:val="a3"/>
        <w:ind w:left="829"/>
      </w:pPr>
      <w:r>
        <w:t>В</w:t>
      </w:r>
      <w:r>
        <w:rPr>
          <w:spacing w:val="-16"/>
        </w:rPr>
        <w:t xml:space="preserve"> </w:t>
      </w:r>
      <w:r>
        <w:t>соответствии</w:t>
      </w:r>
      <w:r>
        <w:rPr>
          <w:spacing w:val="-14"/>
        </w:rPr>
        <w:t xml:space="preserve"> </w:t>
      </w:r>
      <w:r>
        <w:t>со</w:t>
      </w:r>
      <w:r>
        <w:rPr>
          <w:spacing w:val="-15"/>
        </w:rPr>
        <w:t xml:space="preserve"> </w:t>
      </w:r>
      <w:r>
        <w:t>статьей</w:t>
      </w:r>
      <w:r>
        <w:rPr>
          <w:spacing w:val="-14"/>
        </w:rPr>
        <w:t xml:space="preserve"> </w:t>
      </w:r>
      <w:r>
        <w:t>15</w:t>
      </w:r>
      <w:r>
        <w:rPr>
          <w:spacing w:val="-14"/>
        </w:rPr>
        <w:t xml:space="preserve"> </w:t>
      </w:r>
      <w:r>
        <w:t>Федерального</w:t>
      </w:r>
      <w:r>
        <w:rPr>
          <w:spacing w:val="-14"/>
        </w:rPr>
        <w:t xml:space="preserve"> </w:t>
      </w:r>
      <w:r>
        <w:t>закона</w:t>
      </w:r>
      <w:r>
        <w:rPr>
          <w:spacing w:val="-14"/>
        </w:rPr>
        <w:t xml:space="preserve"> </w:t>
      </w:r>
      <w:r>
        <w:t>от</w:t>
      </w:r>
      <w:r>
        <w:rPr>
          <w:spacing w:val="-14"/>
        </w:rPr>
        <w:t xml:space="preserve"> </w:t>
      </w:r>
      <w:r>
        <w:t>24.11.1995</w:t>
      </w:r>
      <w:r>
        <w:rPr>
          <w:spacing w:val="-14"/>
        </w:rPr>
        <w:t xml:space="preserve"> </w:t>
      </w:r>
      <w:r>
        <w:t>№</w:t>
      </w:r>
      <w:r>
        <w:rPr>
          <w:spacing w:val="-14"/>
        </w:rPr>
        <w:t xml:space="preserve"> </w:t>
      </w:r>
      <w:r>
        <w:t>181-</w:t>
      </w:r>
      <w:r>
        <w:rPr>
          <w:spacing w:val="-5"/>
        </w:rPr>
        <w:t>ФЗ</w:t>
      </w:r>
    </w:p>
    <w:p w:rsidR="00F301F6" w:rsidRDefault="00F301F6" w:rsidP="00F301F6">
      <w:pPr>
        <w:pStyle w:val="a3"/>
        <w:ind w:right="184"/>
      </w:pPr>
      <w:r>
        <w:t>«О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w:t>
      </w:r>
      <w:proofErr w:type="gramStart"/>
      <w:r>
        <w:t>а-</w:t>
      </w:r>
      <w:proofErr w:type="gramEnd"/>
      <w:r>
        <w:t xml:space="preserve"> 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F301F6" w:rsidRDefault="00F301F6" w:rsidP="00F301F6">
      <w:pPr>
        <w:pStyle w:val="a3"/>
        <w:ind w:right="184" w:firstLine="708"/>
      </w:pPr>
      <w:r>
        <w:t xml:space="preserve">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w:t>
      </w:r>
      <w:proofErr w:type="gramStart"/>
      <w:r>
        <w:t>другие</w:t>
      </w:r>
      <w:proofErr w:type="gramEnd"/>
      <w:r>
        <w:t xml:space="preserve"> внутренние и внешние объекты, включая школы, жилые дома, медицинские учреждения </w:t>
      </w:r>
      <w:bookmarkStart w:id="0" w:name="_GoBack"/>
      <w:bookmarkEnd w:id="0"/>
      <w:r>
        <w:t xml:space="preserve">и рабочие </w:t>
      </w:r>
      <w:r>
        <w:rPr>
          <w:spacing w:val="-2"/>
        </w:rPr>
        <w:t>места.</w:t>
      </w:r>
    </w:p>
    <w:p w:rsidR="00F301F6" w:rsidRDefault="00F301F6" w:rsidP="00F301F6">
      <w:pPr>
        <w:pStyle w:val="a3"/>
        <w:ind w:firstLine="708"/>
      </w:pPr>
      <w:r>
        <w:t>К</w:t>
      </w:r>
      <w:r>
        <w:rPr>
          <w:spacing w:val="40"/>
        </w:rPr>
        <w:t xml:space="preserve"> </w:t>
      </w:r>
      <w:r>
        <w:t>объектам</w:t>
      </w:r>
      <w:r>
        <w:rPr>
          <w:spacing w:val="40"/>
        </w:rPr>
        <w:t xml:space="preserve"> </w:t>
      </w:r>
      <w:r>
        <w:t>социальной,</w:t>
      </w:r>
      <w:r>
        <w:rPr>
          <w:spacing w:val="40"/>
        </w:rPr>
        <w:t xml:space="preserve"> </w:t>
      </w:r>
      <w:r>
        <w:t>транспортной</w:t>
      </w:r>
      <w:r>
        <w:rPr>
          <w:spacing w:val="40"/>
        </w:rPr>
        <w:t xml:space="preserve"> </w:t>
      </w:r>
      <w:r>
        <w:t>и</w:t>
      </w:r>
      <w:r>
        <w:rPr>
          <w:spacing w:val="40"/>
        </w:rPr>
        <w:t xml:space="preserve"> </w:t>
      </w:r>
      <w:r>
        <w:t>инженерной</w:t>
      </w:r>
      <w:r>
        <w:rPr>
          <w:spacing w:val="40"/>
        </w:rPr>
        <w:t xml:space="preserve"> </w:t>
      </w:r>
      <w:r>
        <w:t>инфраструктур,</w:t>
      </w:r>
      <w:r>
        <w:rPr>
          <w:spacing w:val="80"/>
          <w:w w:val="150"/>
        </w:rPr>
        <w:t xml:space="preserve"> </w:t>
      </w:r>
      <w:r>
        <w:t>подлежащим</w:t>
      </w:r>
      <w:r>
        <w:rPr>
          <w:spacing w:val="40"/>
        </w:rPr>
        <w:t xml:space="preserve"> </w:t>
      </w:r>
      <w:r>
        <w:t>оснащению</w:t>
      </w:r>
      <w:r>
        <w:rPr>
          <w:spacing w:val="40"/>
        </w:rPr>
        <w:t xml:space="preserve"> </w:t>
      </w:r>
      <w:r>
        <w:t>специальными</w:t>
      </w:r>
      <w:r>
        <w:rPr>
          <w:spacing w:val="40"/>
        </w:rPr>
        <w:t xml:space="preserve"> </w:t>
      </w:r>
      <w:r>
        <w:t>приспособлениями</w:t>
      </w:r>
      <w:r>
        <w:rPr>
          <w:spacing w:val="40"/>
        </w:rPr>
        <w:t xml:space="preserve"> </w:t>
      </w:r>
      <w:r>
        <w:t>и</w:t>
      </w:r>
      <w:r>
        <w:rPr>
          <w:spacing w:val="40"/>
        </w:rPr>
        <w:t xml:space="preserve"> </w:t>
      </w:r>
      <w:r>
        <w:t>оборудованием для свободного передвижения и доступа инвалидов и других маломобильных групп населения, относятся:</w:t>
      </w:r>
    </w:p>
    <w:p w:rsidR="00F301F6" w:rsidRDefault="00F301F6" w:rsidP="00F301F6">
      <w:pPr>
        <w:pStyle w:val="a5"/>
        <w:numPr>
          <w:ilvl w:val="0"/>
          <w:numId w:val="1"/>
        </w:numPr>
        <w:tabs>
          <w:tab w:val="left" w:pos="992"/>
        </w:tabs>
        <w:ind w:left="992" w:right="0" w:hanging="163"/>
        <w:rPr>
          <w:sz w:val="28"/>
        </w:rPr>
      </w:pPr>
      <w:r>
        <w:rPr>
          <w:sz w:val="28"/>
        </w:rPr>
        <w:t>жилые</w:t>
      </w:r>
      <w:r>
        <w:rPr>
          <w:spacing w:val="-4"/>
          <w:sz w:val="28"/>
        </w:rPr>
        <w:t xml:space="preserve"> </w:t>
      </w:r>
      <w:r>
        <w:rPr>
          <w:sz w:val="28"/>
        </w:rPr>
        <w:t>здания</w:t>
      </w:r>
      <w:r>
        <w:rPr>
          <w:spacing w:val="-4"/>
          <w:sz w:val="28"/>
        </w:rPr>
        <w:t xml:space="preserve"> </w:t>
      </w:r>
      <w:r>
        <w:rPr>
          <w:sz w:val="28"/>
        </w:rPr>
        <w:t>государственного</w:t>
      </w:r>
      <w:r>
        <w:rPr>
          <w:spacing w:val="-3"/>
          <w:sz w:val="28"/>
        </w:rPr>
        <w:t xml:space="preserve"> </w:t>
      </w:r>
      <w:r>
        <w:rPr>
          <w:sz w:val="28"/>
        </w:rPr>
        <w:t>и</w:t>
      </w:r>
      <w:r>
        <w:rPr>
          <w:spacing w:val="-3"/>
          <w:sz w:val="28"/>
        </w:rPr>
        <w:t xml:space="preserve"> </w:t>
      </w:r>
      <w:r>
        <w:rPr>
          <w:sz w:val="28"/>
        </w:rPr>
        <w:t>муниципального</w:t>
      </w:r>
      <w:r>
        <w:rPr>
          <w:spacing w:val="-3"/>
          <w:sz w:val="28"/>
        </w:rPr>
        <w:t xml:space="preserve"> </w:t>
      </w:r>
      <w:r>
        <w:rPr>
          <w:sz w:val="28"/>
        </w:rPr>
        <w:t>жилищного</w:t>
      </w:r>
      <w:r>
        <w:rPr>
          <w:spacing w:val="-2"/>
          <w:sz w:val="28"/>
        </w:rPr>
        <w:t xml:space="preserve"> фонда;</w:t>
      </w:r>
    </w:p>
    <w:p w:rsidR="00F301F6" w:rsidRDefault="00F301F6" w:rsidP="00F301F6">
      <w:pPr>
        <w:pStyle w:val="a5"/>
        <w:numPr>
          <w:ilvl w:val="0"/>
          <w:numId w:val="1"/>
        </w:numPr>
        <w:tabs>
          <w:tab w:val="left" w:pos="992"/>
        </w:tabs>
        <w:ind w:left="992" w:right="0" w:hanging="163"/>
        <w:rPr>
          <w:sz w:val="28"/>
        </w:rPr>
      </w:pPr>
      <w:r>
        <w:rPr>
          <w:sz w:val="28"/>
        </w:rPr>
        <w:t>административные</w:t>
      </w:r>
      <w:r>
        <w:rPr>
          <w:spacing w:val="-2"/>
          <w:sz w:val="28"/>
        </w:rPr>
        <w:t xml:space="preserve"> </w:t>
      </w:r>
      <w:r>
        <w:rPr>
          <w:sz w:val="28"/>
        </w:rPr>
        <w:t>здания</w:t>
      </w:r>
      <w:r>
        <w:rPr>
          <w:spacing w:val="-1"/>
          <w:sz w:val="28"/>
        </w:rPr>
        <w:t xml:space="preserve"> </w:t>
      </w:r>
      <w:r>
        <w:rPr>
          <w:sz w:val="28"/>
        </w:rPr>
        <w:t xml:space="preserve">и </w:t>
      </w:r>
      <w:r>
        <w:rPr>
          <w:spacing w:val="-2"/>
          <w:sz w:val="28"/>
        </w:rPr>
        <w:t>сооружения;</w:t>
      </w:r>
    </w:p>
    <w:p w:rsidR="00F301F6" w:rsidRDefault="00F301F6" w:rsidP="00F301F6">
      <w:pPr>
        <w:pStyle w:val="a5"/>
        <w:numPr>
          <w:ilvl w:val="0"/>
          <w:numId w:val="1"/>
        </w:numPr>
        <w:tabs>
          <w:tab w:val="left" w:pos="992"/>
        </w:tabs>
        <w:ind w:right="1233" w:firstLine="708"/>
        <w:rPr>
          <w:sz w:val="28"/>
        </w:rPr>
      </w:pPr>
      <w:r>
        <w:rPr>
          <w:sz w:val="28"/>
        </w:rPr>
        <w:t>объекты</w:t>
      </w:r>
      <w:r>
        <w:rPr>
          <w:spacing w:val="-7"/>
          <w:sz w:val="28"/>
        </w:rPr>
        <w:t xml:space="preserve"> </w:t>
      </w:r>
      <w:r>
        <w:rPr>
          <w:sz w:val="28"/>
        </w:rPr>
        <w:t>культуры</w:t>
      </w:r>
      <w:r>
        <w:rPr>
          <w:spacing w:val="-7"/>
          <w:sz w:val="28"/>
        </w:rPr>
        <w:t xml:space="preserve"> </w:t>
      </w:r>
      <w:r>
        <w:rPr>
          <w:sz w:val="28"/>
        </w:rPr>
        <w:t>и</w:t>
      </w:r>
      <w:r>
        <w:rPr>
          <w:spacing w:val="-6"/>
          <w:sz w:val="28"/>
        </w:rPr>
        <w:t xml:space="preserve"> </w:t>
      </w:r>
      <w:r>
        <w:rPr>
          <w:sz w:val="28"/>
        </w:rPr>
        <w:t>культурно-зрелищные</w:t>
      </w:r>
      <w:r>
        <w:rPr>
          <w:spacing w:val="-7"/>
          <w:sz w:val="28"/>
        </w:rPr>
        <w:t xml:space="preserve"> </w:t>
      </w:r>
      <w:r>
        <w:rPr>
          <w:sz w:val="28"/>
        </w:rPr>
        <w:t>сооружения</w:t>
      </w:r>
      <w:r>
        <w:rPr>
          <w:spacing w:val="-7"/>
          <w:sz w:val="28"/>
        </w:rPr>
        <w:t xml:space="preserve"> </w:t>
      </w:r>
      <w:r>
        <w:rPr>
          <w:sz w:val="28"/>
        </w:rPr>
        <w:t>(театры, библиотеки, музеи, места отправления религиозных обрядов и т.д.);</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w:t>
      </w:r>
      <w:r w:rsidRPr="00F301F6">
        <w:rPr>
          <w:rFonts w:ascii="Times New Roman" w:hAnsi="Times New Roman" w:cs="Times New Roman"/>
          <w:sz w:val="28"/>
          <w:szCs w:val="28"/>
        </w:rPr>
        <w:tab/>
        <w:t>объекты и учреждения образования и науки, здравоохранения и социальной защиты населения;</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w:t>
      </w:r>
      <w:r w:rsidRPr="00F301F6">
        <w:rPr>
          <w:rFonts w:ascii="Times New Roman" w:hAnsi="Times New Roman" w:cs="Times New Roman"/>
          <w:sz w:val="28"/>
          <w:szCs w:val="28"/>
        </w:rPr>
        <w:tab/>
        <w:t>объекты торговли, общественного питания и бытового обслуживания населения, кредитные учреждения;</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w:t>
      </w:r>
      <w:r w:rsidRPr="00F301F6">
        <w:rPr>
          <w:rFonts w:ascii="Times New Roman" w:hAnsi="Times New Roman" w:cs="Times New Roman"/>
          <w:sz w:val="28"/>
          <w:szCs w:val="28"/>
        </w:rPr>
        <w:tab/>
        <w:t>гостиницы, отели, иные места временного проживания; физкультурн</w:t>
      </w:r>
      <w:proofErr w:type="gramStart"/>
      <w:r w:rsidRPr="00F301F6">
        <w:rPr>
          <w:rFonts w:ascii="Times New Roman" w:hAnsi="Times New Roman" w:cs="Times New Roman"/>
          <w:sz w:val="28"/>
          <w:szCs w:val="28"/>
        </w:rPr>
        <w:t>о-</w:t>
      </w:r>
      <w:proofErr w:type="gramEnd"/>
      <w:r w:rsidRPr="00F301F6">
        <w:rPr>
          <w:rFonts w:ascii="Times New Roman" w:hAnsi="Times New Roman" w:cs="Times New Roman"/>
          <w:sz w:val="28"/>
          <w:szCs w:val="28"/>
        </w:rPr>
        <w:t xml:space="preserve"> 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w:t>
      </w:r>
      <w:r w:rsidRPr="00F301F6">
        <w:rPr>
          <w:rFonts w:ascii="Times New Roman" w:hAnsi="Times New Roman" w:cs="Times New Roman"/>
          <w:sz w:val="28"/>
          <w:szCs w:val="28"/>
        </w:rPr>
        <w:lastRenderedPageBreak/>
        <w:t>пешеходные дорожки; объекты промышленного назначения, в производственном процессе которых возможно участие инвалидов;</w:t>
      </w:r>
    </w:p>
    <w:p w:rsidR="00F301F6" w:rsidRPr="00F301F6" w:rsidRDefault="00F301F6" w:rsidP="00F301F6">
      <w:pPr>
        <w:jc w:val="both"/>
        <w:rPr>
          <w:rFonts w:ascii="Times New Roman" w:hAnsi="Times New Roman" w:cs="Times New Roman"/>
          <w:sz w:val="28"/>
          <w:szCs w:val="28"/>
        </w:rPr>
      </w:pPr>
      <w:proofErr w:type="gramStart"/>
      <w:r w:rsidRPr="00F301F6">
        <w:rPr>
          <w:rFonts w:ascii="Times New Roman" w:hAnsi="Times New Roman" w:cs="Times New Roman"/>
          <w:sz w:val="28"/>
          <w:szCs w:val="28"/>
        </w:rPr>
        <w:t>-</w:t>
      </w:r>
      <w:r w:rsidRPr="00F301F6">
        <w:rPr>
          <w:rFonts w:ascii="Times New Roman" w:hAnsi="Times New Roman" w:cs="Times New Roman"/>
          <w:sz w:val="28"/>
          <w:szCs w:val="28"/>
        </w:rPr>
        <w:tab/>
        <w:t>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информации; производственные объекты, объекты малого бизнеса и другие места приложения труда; тротуары, переходы улиц, дорог и магистралей;</w:t>
      </w:r>
      <w:proofErr w:type="gramEnd"/>
      <w:r w:rsidRPr="00F301F6">
        <w:rPr>
          <w:rFonts w:ascii="Times New Roman" w:hAnsi="Times New Roman" w:cs="Times New Roman"/>
          <w:sz w:val="28"/>
          <w:szCs w:val="28"/>
        </w:rPr>
        <w:t xml:space="preserve"> прилегающие к вышеперечисленным зданиям и сооружениям территории и площади.</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За несоблюдение требований законодательства в сфере соблюдения прав инвалидов предусмотрена административная ответственность.</w:t>
      </w:r>
    </w:p>
    <w:p w:rsidR="00F301F6" w:rsidRPr="00F301F6" w:rsidRDefault="00F301F6" w:rsidP="00F301F6">
      <w:pPr>
        <w:jc w:val="both"/>
        <w:rPr>
          <w:rFonts w:ascii="Times New Roman" w:hAnsi="Times New Roman" w:cs="Times New Roman"/>
          <w:sz w:val="28"/>
          <w:szCs w:val="28"/>
        </w:rPr>
      </w:pPr>
      <w:proofErr w:type="gramStart"/>
      <w:r w:rsidRPr="00F301F6">
        <w:rPr>
          <w:rFonts w:ascii="Times New Roman" w:hAnsi="Times New Roman" w:cs="Times New Roman"/>
          <w:sz w:val="28"/>
          <w:szCs w:val="28"/>
        </w:rPr>
        <w:t>Так, за уклонение от исполнения требований к обеспечению условий для доступа инвалидов к объектам инженерной, транспортной и социальной инфраструктур предусмотрена административная ответственность по ст. 9.13 КоАП РФ в виде административного штрафа на должностных лиц в размере от 2 до 3 тыс. рублей; на юридических лиц - от 20 до 30 тыс. рублей.</w:t>
      </w:r>
      <w:proofErr w:type="gramEnd"/>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 xml:space="preserve">За неисполнение работодателем обязанности по созданию или выделению рабочих мест </w:t>
      </w:r>
      <w:proofErr w:type="gramStart"/>
      <w:r w:rsidRPr="00F301F6">
        <w:rPr>
          <w:rFonts w:ascii="Times New Roman" w:hAnsi="Times New Roman" w:cs="Times New Roman"/>
          <w:sz w:val="28"/>
          <w:szCs w:val="28"/>
        </w:rPr>
        <w:t>для трудоустройства инвалидов в соответствии с установленной квотой для приема на работу</w:t>
      </w:r>
      <w:proofErr w:type="gramEnd"/>
      <w:r w:rsidRPr="00F301F6">
        <w:rPr>
          <w:rFonts w:ascii="Times New Roman" w:hAnsi="Times New Roman" w:cs="Times New Roman"/>
          <w:sz w:val="28"/>
          <w:szCs w:val="28"/>
        </w:rPr>
        <w:t xml:space="preserve"> инвалидов, а также отказ работодателя в приеме на</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lastRenderedPageBreak/>
        <w:t xml:space="preserve"> </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w:t>
      </w:r>
    </w:p>
    <w:p w:rsidR="00F301F6"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Проводимые проверки подтверждают, что нарушение прав инвалидов имеют распространенный характер.</w:t>
      </w:r>
    </w:p>
    <w:p w:rsidR="009D2FC7" w:rsidRPr="00F301F6" w:rsidRDefault="00F301F6" w:rsidP="00F301F6">
      <w:pPr>
        <w:jc w:val="both"/>
        <w:rPr>
          <w:rFonts w:ascii="Times New Roman" w:hAnsi="Times New Roman" w:cs="Times New Roman"/>
          <w:sz w:val="28"/>
          <w:szCs w:val="28"/>
        </w:rPr>
      </w:pPr>
      <w:r w:rsidRPr="00F301F6">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местного самоуправления, организациями независимо от организационн</w:t>
      </w:r>
      <w:proofErr w:type="gramStart"/>
      <w:r w:rsidRPr="00F301F6">
        <w:rPr>
          <w:rFonts w:ascii="Times New Roman" w:hAnsi="Times New Roman" w:cs="Times New Roman"/>
          <w:sz w:val="28"/>
          <w:szCs w:val="28"/>
        </w:rPr>
        <w:t>о-</w:t>
      </w:r>
      <w:proofErr w:type="gramEnd"/>
      <w:r w:rsidRPr="00F301F6">
        <w:rPr>
          <w:rFonts w:ascii="Times New Roman" w:hAnsi="Times New Roman" w:cs="Times New Roman"/>
          <w:sz w:val="28"/>
          <w:szCs w:val="28"/>
        </w:rPr>
        <w:t xml:space="preserve"> правовых форм.</w:t>
      </w:r>
    </w:p>
    <w:sectPr w:rsidR="009D2FC7" w:rsidRPr="00F30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D62FE"/>
    <w:multiLevelType w:val="hybridMultilevel"/>
    <w:tmpl w:val="E95890F2"/>
    <w:lvl w:ilvl="0" w:tplc="2EAAA4A6">
      <w:numFmt w:val="bullet"/>
      <w:lvlText w:val="-"/>
      <w:lvlJc w:val="left"/>
      <w:pPr>
        <w:ind w:left="12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AC4482">
      <w:numFmt w:val="bullet"/>
      <w:lvlText w:val="•"/>
      <w:lvlJc w:val="left"/>
      <w:pPr>
        <w:ind w:left="1102" w:hanging="164"/>
      </w:pPr>
      <w:rPr>
        <w:rFonts w:hint="default"/>
        <w:lang w:val="ru-RU" w:eastAsia="en-US" w:bidi="ar-SA"/>
      </w:rPr>
    </w:lvl>
    <w:lvl w:ilvl="2" w:tplc="A0C88BF8">
      <w:numFmt w:val="bullet"/>
      <w:lvlText w:val="•"/>
      <w:lvlJc w:val="left"/>
      <w:pPr>
        <w:ind w:left="2085" w:hanging="164"/>
      </w:pPr>
      <w:rPr>
        <w:rFonts w:hint="default"/>
        <w:lang w:val="ru-RU" w:eastAsia="en-US" w:bidi="ar-SA"/>
      </w:rPr>
    </w:lvl>
    <w:lvl w:ilvl="3" w:tplc="251E7212">
      <w:numFmt w:val="bullet"/>
      <w:lvlText w:val="•"/>
      <w:lvlJc w:val="left"/>
      <w:pPr>
        <w:ind w:left="3067" w:hanging="164"/>
      </w:pPr>
      <w:rPr>
        <w:rFonts w:hint="default"/>
        <w:lang w:val="ru-RU" w:eastAsia="en-US" w:bidi="ar-SA"/>
      </w:rPr>
    </w:lvl>
    <w:lvl w:ilvl="4" w:tplc="78802C26">
      <w:numFmt w:val="bullet"/>
      <w:lvlText w:val="•"/>
      <w:lvlJc w:val="left"/>
      <w:pPr>
        <w:ind w:left="4050" w:hanging="164"/>
      </w:pPr>
      <w:rPr>
        <w:rFonts w:hint="default"/>
        <w:lang w:val="ru-RU" w:eastAsia="en-US" w:bidi="ar-SA"/>
      </w:rPr>
    </w:lvl>
    <w:lvl w:ilvl="5" w:tplc="004A5BB4">
      <w:numFmt w:val="bullet"/>
      <w:lvlText w:val="•"/>
      <w:lvlJc w:val="left"/>
      <w:pPr>
        <w:ind w:left="5033" w:hanging="164"/>
      </w:pPr>
      <w:rPr>
        <w:rFonts w:hint="default"/>
        <w:lang w:val="ru-RU" w:eastAsia="en-US" w:bidi="ar-SA"/>
      </w:rPr>
    </w:lvl>
    <w:lvl w:ilvl="6" w:tplc="64220B3C">
      <w:numFmt w:val="bullet"/>
      <w:lvlText w:val="•"/>
      <w:lvlJc w:val="left"/>
      <w:pPr>
        <w:ind w:left="6015" w:hanging="164"/>
      </w:pPr>
      <w:rPr>
        <w:rFonts w:hint="default"/>
        <w:lang w:val="ru-RU" w:eastAsia="en-US" w:bidi="ar-SA"/>
      </w:rPr>
    </w:lvl>
    <w:lvl w:ilvl="7" w:tplc="7D0A6D0A">
      <w:numFmt w:val="bullet"/>
      <w:lvlText w:val="•"/>
      <w:lvlJc w:val="left"/>
      <w:pPr>
        <w:ind w:left="6998" w:hanging="164"/>
      </w:pPr>
      <w:rPr>
        <w:rFonts w:hint="default"/>
        <w:lang w:val="ru-RU" w:eastAsia="en-US" w:bidi="ar-SA"/>
      </w:rPr>
    </w:lvl>
    <w:lvl w:ilvl="8" w:tplc="BA921562">
      <w:numFmt w:val="bullet"/>
      <w:lvlText w:val="•"/>
      <w:lvlJc w:val="left"/>
      <w:pPr>
        <w:ind w:left="7980" w:hanging="16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89"/>
    <w:rsid w:val="009D2FC7"/>
    <w:rsid w:val="00E26E89"/>
    <w:rsid w:val="00F3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301F6"/>
    <w:pPr>
      <w:widowControl w:val="0"/>
      <w:autoSpaceDE w:val="0"/>
      <w:autoSpaceDN w:val="0"/>
      <w:spacing w:after="0" w:line="240" w:lineRule="auto"/>
      <w:ind w:left="12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301F6"/>
    <w:rPr>
      <w:rFonts w:ascii="Times New Roman" w:eastAsia="Times New Roman" w:hAnsi="Times New Roman" w:cs="Times New Roman"/>
      <w:sz w:val="28"/>
      <w:szCs w:val="28"/>
    </w:rPr>
  </w:style>
  <w:style w:type="paragraph" w:styleId="a5">
    <w:name w:val="List Paragraph"/>
    <w:basedOn w:val="a"/>
    <w:uiPriority w:val="1"/>
    <w:qFormat/>
    <w:rsid w:val="00F301F6"/>
    <w:pPr>
      <w:widowControl w:val="0"/>
      <w:autoSpaceDE w:val="0"/>
      <w:autoSpaceDN w:val="0"/>
      <w:spacing w:after="0" w:line="240" w:lineRule="auto"/>
      <w:ind w:left="121" w:right="184" w:firstLine="708"/>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301F6"/>
    <w:pPr>
      <w:widowControl w:val="0"/>
      <w:autoSpaceDE w:val="0"/>
      <w:autoSpaceDN w:val="0"/>
      <w:spacing w:after="0" w:line="240" w:lineRule="auto"/>
      <w:ind w:left="12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301F6"/>
    <w:rPr>
      <w:rFonts w:ascii="Times New Roman" w:eastAsia="Times New Roman" w:hAnsi="Times New Roman" w:cs="Times New Roman"/>
      <w:sz w:val="28"/>
      <w:szCs w:val="28"/>
    </w:rPr>
  </w:style>
  <w:style w:type="paragraph" w:styleId="a5">
    <w:name w:val="List Paragraph"/>
    <w:basedOn w:val="a"/>
    <w:uiPriority w:val="1"/>
    <w:qFormat/>
    <w:rsid w:val="00F301F6"/>
    <w:pPr>
      <w:widowControl w:val="0"/>
      <w:autoSpaceDE w:val="0"/>
      <w:autoSpaceDN w:val="0"/>
      <w:spacing w:after="0" w:line="240" w:lineRule="auto"/>
      <w:ind w:left="121" w:right="184" w:firstLine="7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2024-06-10T06:21:00Z</dcterms:created>
  <dcterms:modified xsi:type="dcterms:W3CDTF">2024-06-10T06:23:00Z</dcterms:modified>
</cp:coreProperties>
</file>