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0ED39" w14:textId="77777777" w:rsidR="00AB68FD" w:rsidRDefault="00AB68FD" w:rsidP="00AB68FD">
      <w:pPr>
        <w:pStyle w:val="a3"/>
        <w:spacing w:before="0" w:beforeAutospacing="0" w:after="150" w:afterAutospacing="0"/>
        <w:jc w:val="center"/>
      </w:pPr>
      <w:r>
        <w:rPr>
          <w:b/>
          <w:bCs/>
          <w:color w:val="242424"/>
          <w:sz w:val="28"/>
          <w:szCs w:val="28"/>
        </w:rPr>
        <w:t>Судами области удовлетворены иски прокуроров о взыскании ущерба от актов коррупции на сумму свыше 118 млн. рублей</w:t>
      </w:r>
    </w:p>
    <w:p w14:paraId="44D96E56" w14:textId="77777777" w:rsidR="00AB68FD" w:rsidRDefault="00AB68FD" w:rsidP="00AB68FD">
      <w:pPr>
        <w:pStyle w:val="a3"/>
        <w:spacing w:before="0" w:beforeAutospacing="0" w:after="150" w:afterAutospacing="0"/>
        <w:jc w:val="center"/>
      </w:pPr>
      <w:r>
        <w:t> </w:t>
      </w:r>
    </w:p>
    <w:p w14:paraId="646AAFC8" w14:textId="77777777" w:rsidR="00AB68FD" w:rsidRDefault="00AB68FD" w:rsidP="00AB68FD">
      <w:pPr>
        <w:pStyle w:val="a3"/>
        <w:spacing w:before="0" w:beforeAutospacing="0" w:after="0" w:afterAutospacing="0"/>
        <w:jc w:val="both"/>
      </w:pPr>
      <w:r>
        <w:rPr>
          <w:color w:val="242424"/>
          <w:sz w:val="28"/>
          <w:szCs w:val="28"/>
        </w:rPr>
        <w:t>В рамках реализации Комплексного плана мероприятий по противодействию коррупции на 2018-2021 годы, утвержденного Генеральным прокурором Российской Федерации, органами прокуратуры области усилена работа, направленная на взыскание ущерба от актов коррупции.</w:t>
      </w:r>
      <w:r>
        <w:rPr>
          <w:color w:val="242424"/>
          <w:sz w:val="28"/>
          <w:szCs w:val="28"/>
        </w:rPr>
        <w:br/>
        <w:t>Прокуратурой области анализируется эффективность мероприятий по возмещению ущерба Российской Федерации, субъектам Российской Федерации, муниципальным образованиям, государственным и муниципальным унитарным предприятиям, причиненного коррупционными преступлениями.</w:t>
      </w:r>
    </w:p>
    <w:p w14:paraId="6BE683FD" w14:textId="77777777" w:rsidR="00AB68FD" w:rsidRDefault="00AB68FD" w:rsidP="00AB68FD">
      <w:pPr>
        <w:pStyle w:val="a3"/>
        <w:spacing w:before="0" w:beforeAutospacing="0" w:after="0" w:afterAutospacing="0"/>
        <w:jc w:val="both"/>
      </w:pPr>
      <w:r>
        <w:rPr>
          <w:color w:val="242424"/>
          <w:sz w:val="28"/>
          <w:szCs w:val="28"/>
        </w:rPr>
        <w:t>Судами области в 2019 году с вынесением обвинительных приговоров рассмотрено 31 уголовное дело о таких преступлениях, совокупный ущерб по которым составил более 132 млн. рублей.</w:t>
      </w:r>
    </w:p>
    <w:p w14:paraId="0562762D" w14:textId="77777777" w:rsidR="00AB68FD" w:rsidRDefault="00AB68FD" w:rsidP="00AB68FD">
      <w:pPr>
        <w:pStyle w:val="a3"/>
        <w:spacing w:before="0" w:beforeAutospacing="0" w:after="0" w:afterAutospacing="0"/>
        <w:jc w:val="both"/>
      </w:pPr>
      <w:r>
        <w:rPr>
          <w:color w:val="242424"/>
          <w:sz w:val="28"/>
          <w:szCs w:val="28"/>
        </w:rPr>
        <w:t>В большинстве случаев это хищения в форме мошенничества, присвоения или растраты, совершенные с использованием служебного положения, лицами, занимающими руководящие должности, выполняющими организационно-распорядительные и административно-хозяйственные функции (ст.ст.159 и 160 УК РФ).</w:t>
      </w:r>
    </w:p>
    <w:p w14:paraId="2D5C5A2A" w14:textId="77777777" w:rsidR="00AB68FD" w:rsidRDefault="00AB68FD" w:rsidP="00AB68FD">
      <w:pPr>
        <w:pStyle w:val="a3"/>
        <w:spacing w:before="0" w:beforeAutospacing="0" w:after="0" w:afterAutospacing="0"/>
        <w:jc w:val="both"/>
      </w:pPr>
      <w:r>
        <w:rPr>
          <w:color w:val="242424"/>
          <w:sz w:val="28"/>
          <w:szCs w:val="28"/>
        </w:rPr>
        <w:t>Наиболее существенный ущерб (от сотен тысяч до десятков миллионов рублей) бюджетной системе причиняется преступлениями, совершенными путем незаконного возмещения налога на добавленную стоимость либо получения субсидии на поддержку предпринимательской деятельности,  путем предоставления в государственные органы подложных документов.</w:t>
      </w:r>
    </w:p>
    <w:p w14:paraId="4AFBD17A" w14:textId="77777777" w:rsidR="00AB68FD" w:rsidRDefault="00AB68FD" w:rsidP="00AB68FD">
      <w:pPr>
        <w:pStyle w:val="a3"/>
        <w:spacing w:before="0" w:beforeAutospacing="0" w:after="0" w:afterAutospacing="0"/>
        <w:jc w:val="both"/>
      </w:pPr>
      <w:r>
        <w:rPr>
          <w:color w:val="242424"/>
          <w:sz w:val="28"/>
          <w:szCs w:val="28"/>
        </w:rPr>
        <w:t>Преступления рассматриваемой категории совершались также путем незаконного начисления премий, заработной платы, иных выплат.</w:t>
      </w:r>
      <w:r>
        <w:rPr>
          <w:color w:val="242424"/>
          <w:sz w:val="28"/>
          <w:szCs w:val="28"/>
        </w:rPr>
        <w:br/>
        <w:t>«Прокуратурой области на постоянной основе проводятся мероприятия для обеспечения возмещения причиненного ущерба в полном объеме. В частности, лицам, совершившим преступления, разъясняются положения уголовного закона о том, что добровольное возмещение ущерба является смягчающим обстоятельством, влияющим на размер назначаемого наказания. В итоге по рассмотренным судами делам более 24 млн. рублей возмещено в добровольном порядке», - рассказал начальник отдела по надзору за исполнением законодательства о противодействии коррупции прокуратуры области Алексей Кныш.</w:t>
      </w:r>
    </w:p>
    <w:p w14:paraId="39A01574" w14:textId="77777777" w:rsidR="00AB68FD" w:rsidRDefault="00AB68FD" w:rsidP="00AB68FD">
      <w:pPr>
        <w:pStyle w:val="a3"/>
        <w:spacing w:before="0" w:beforeAutospacing="0" w:after="0" w:afterAutospacing="0"/>
        <w:jc w:val="both"/>
      </w:pPr>
      <w:r>
        <w:rPr>
          <w:color w:val="242424"/>
          <w:sz w:val="28"/>
          <w:szCs w:val="28"/>
        </w:rPr>
        <w:t>Например, за совершение мошенничества в особо крупном размере осуждена одна из руководителей управления Пенсионного фонда по Воробьевскому району. Приговором суда установлено, что на протяжении двух лет осужденная вносила в базы данных ложные сведения, незаконно начислив пенсию своему отцу на сумму 3,5 млн. рублей. Ущерб погашен добровольно, что учтено при назначении наказания.</w:t>
      </w:r>
    </w:p>
    <w:p w14:paraId="4D63DEB4" w14:textId="77777777" w:rsidR="00AB68FD" w:rsidRDefault="00AB68FD" w:rsidP="00AB68FD">
      <w:pPr>
        <w:pStyle w:val="a3"/>
        <w:spacing w:before="0" w:beforeAutospacing="0" w:after="0" w:afterAutospacing="0"/>
        <w:jc w:val="both"/>
      </w:pPr>
      <w:r>
        <w:rPr>
          <w:color w:val="242424"/>
          <w:sz w:val="28"/>
          <w:szCs w:val="28"/>
        </w:rPr>
        <w:lastRenderedPageBreak/>
        <w:t>«Активную позицию занимают прокуроры при реализации на этапе предварительного расследования, предусмотренных уголовно-процессуальным законодательством, мер по обеспечению возмещения вреда: розыск денежных средств, ценностей, иного имущества, на которые может быть наложен арест», - добавил Алексей Кныш.</w:t>
      </w:r>
    </w:p>
    <w:p w14:paraId="0B6377E2" w14:textId="77777777" w:rsidR="00AB68FD" w:rsidRDefault="00AB68FD" w:rsidP="00AB68FD">
      <w:pPr>
        <w:pStyle w:val="a3"/>
        <w:spacing w:before="0" w:beforeAutospacing="0" w:after="0" w:afterAutospacing="0"/>
        <w:jc w:val="both"/>
      </w:pPr>
      <w:r>
        <w:rPr>
          <w:color w:val="242424"/>
          <w:sz w:val="28"/>
          <w:szCs w:val="28"/>
        </w:rPr>
        <w:t>В частности, прокуратурой поддержано ходатайство об аресте имущества руководителя коммерческой фирмы, обвиняемого в особо крупном мошенничестве при получении субсидии и хищении НДС. На его имущество, оцененное в 557 млн. рублей, судом наложен арест, который по требованию прокурора сохранен и после вступления приговора в законную силу, вплоть до полного погашения причиненного государству ущерба.</w:t>
      </w:r>
    </w:p>
    <w:p w14:paraId="01FAE070" w14:textId="77777777" w:rsidR="00AB68FD" w:rsidRDefault="00AB68FD" w:rsidP="00AB68FD">
      <w:pPr>
        <w:pStyle w:val="a3"/>
        <w:spacing w:before="0" w:beforeAutospacing="0" w:after="0" w:afterAutospacing="0"/>
        <w:jc w:val="both"/>
      </w:pPr>
      <w:r>
        <w:rPr>
          <w:color w:val="242424"/>
          <w:sz w:val="28"/>
          <w:szCs w:val="28"/>
        </w:rPr>
        <w:t>Прокурорами используются полномочия по предъявлению в защиту интересов государства гражданских исков -  заявлено 35 исков. Причем размер взысканий существенно вырос: с 73 млн. рублей до 117,9 млн. руб.</w:t>
      </w:r>
    </w:p>
    <w:p w14:paraId="1080D92B" w14:textId="77777777" w:rsidR="00AB68FD" w:rsidRDefault="00AB68FD" w:rsidP="00AB68FD">
      <w:pPr>
        <w:pStyle w:val="a3"/>
        <w:spacing w:before="0" w:beforeAutospacing="0" w:after="0" w:afterAutospacing="0"/>
        <w:jc w:val="both"/>
      </w:pPr>
      <w:r>
        <w:rPr>
          <w:color w:val="242424"/>
          <w:sz w:val="28"/>
          <w:szCs w:val="28"/>
        </w:rPr>
        <w:t>Так, удовлетворены исковые заявления о взыскании с главы администрации сельского поселения Семилукского района, осужденного за присвоение вверенного имущества, с заведующей образовательного учреждения и директора центра занятости Грибановского района, признанных виновными в трудоустройстве «мертвых душ», с начальников отделений почтовой связи Таловского и Хохольского районов, осужденных за хищение подотчетных денежных средств.</w:t>
      </w:r>
    </w:p>
    <w:p w14:paraId="3A180E1B" w14:textId="77777777" w:rsidR="00AB68FD" w:rsidRDefault="00AB68FD" w:rsidP="00AB68FD">
      <w:pPr>
        <w:pStyle w:val="a3"/>
        <w:spacing w:before="0" w:beforeAutospacing="0" w:after="0" w:afterAutospacing="0"/>
        <w:jc w:val="both"/>
      </w:pPr>
      <w:r>
        <w:rPr>
          <w:color w:val="242424"/>
          <w:sz w:val="28"/>
          <w:szCs w:val="28"/>
        </w:rPr>
        <w:t>Существенно возрос размер взысканного ущерба по исполнительным производствам: с 11,5 млн. рублей в 2018 году до 64 млн. рублей в 2019 году.</w:t>
      </w:r>
    </w:p>
    <w:p w14:paraId="47E1F73A" w14:textId="77777777" w:rsidR="00AB68FD" w:rsidRDefault="00AB68FD" w:rsidP="00AB68FD">
      <w:pPr>
        <w:pStyle w:val="a3"/>
        <w:spacing w:before="0" w:beforeAutospacing="0" w:after="0" w:afterAutospacing="0"/>
        <w:jc w:val="both"/>
      </w:pPr>
      <w:r>
        <w:rPr>
          <w:color w:val="242424"/>
          <w:sz w:val="28"/>
          <w:szCs w:val="28"/>
        </w:rPr>
        <w:t>Работа прокуратуры на данном направлении продолжается.</w:t>
      </w:r>
    </w:p>
    <w:p w14:paraId="42D6489B" w14:textId="77777777" w:rsidR="00AB68FD" w:rsidRDefault="00AB68FD" w:rsidP="00AB68FD">
      <w:pPr>
        <w:pStyle w:val="a3"/>
        <w:spacing w:before="0" w:beforeAutospacing="0" w:after="0" w:afterAutospacing="0"/>
      </w:pPr>
      <w:r>
        <w:t> </w:t>
      </w:r>
    </w:p>
    <w:p w14:paraId="31AC48A9" w14:textId="77777777" w:rsidR="00AB68FD" w:rsidRDefault="00AB68FD" w:rsidP="00AB68FD">
      <w:pPr>
        <w:pStyle w:val="a3"/>
        <w:spacing w:before="0" w:beforeAutospacing="0" w:after="0" w:afterAutospacing="0"/>
        <w:jc w:val="both"/>
      </w:pPr>
      <w:r>
        <w:t> </w:t>
      </w:r>
    </w:p>
    <w:p w14:paraId="0C54C3E2"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611"/>
    <w:rsid w:val="00312C96"/>
    <w:rsid w:val="005A7B2A"/>
    <w:rsid w:val="00AB68FD"/>
    <w:rsid w:val="00EB2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46DDF-83BF-4BDB-959E-E6E57981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68F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6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2023-05-12T15:47:00Z</dcterms:created>
  <dcterms:modified xsi:type="dcterms:W3CDTF">2023-05-12T15:47:00Z</dcterms:modified>
</cp:coreProperties>
</file>